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CEC32C" w14:textId="77777777" w:rsidR="00671B2D" w:rsidRPr="00671B2D" w:rsidRDefault="00671B2D" w:rsidP="00671B2D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color w:val="000000" w:themeColor="text1"/>
          <w:sz w:val="28"/>
          <w:szCs w:val="28"/>
        </w:rPr>
      </w:pPr>
      <w:r w:rsidRPr="00671B2D">
        <w:rPr>
          <w:color w:val="000000" w:themeColor="text1"/>
          <w:sz w:val="28"/>
          <w:szCs w:val="28"/>
          <w:shd w:val="clear" w:color="auto" w:fill="FFFFFF"/>
        </w:rPr>
        <w:t>Что такое "Функциональная грамотность" </w:t>
      </w:r>
    </w:p>
    <w:p w14:paraId="422238A4" w14:textId="4F64866D" w:rsidR="00671B2D" w:rsidRPr="00671B2D" w:rsidRDefault="00671B2D" w:rsidP="00671B2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671B2D">
        <w:rPr>
          <w:rStyle w:val="a4"/>
          <w:color w:val="000000" w:themeColor="text1"/>
          <w:sz w:val="28"/>
          <w:szCs w:val="28"/>
        </w:rPr>
        <w:t>«Функциональная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отношений»</w:t>
      </w:r>
      <w:r w:rsidR="000A2B51">
        <w:rPr>
          <w:rStyle w:val="a4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671B2D">
        <w:rPr>
          <w:rStyle w:val="a4"/>
          <w:color w:val="000000" w:themeColor="text1"/>
          <w:sz w:val="28"/>
          <w:szCs w:val="28"/>
        </w:rPr>
        <w:t>(АА Леонтьев).</w:t>
      </w:r>
    </w:p>
    <w:p w14:paraId="35E3B442" w14:textId="77777777" w:rsidR="00671B2D" w:rsidRPr="00671B2D" w:rsidRDefault="00671B2D" w:rsidP="00671B2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671B2D">
        <w:rPr>
          <w:color w:val="000000" w:themeColor="text1"/>
          <w:sz w:val="28"/>
          <w:szCs w:val="28"/>
        </w:rPr>
        <w:t>Такое определение очень созвучно тому, которое используется в Программе международного сравнительного исследования PISA – исследования функциональной грамотности 15-летних школьников. Основной вопрос данного исследования: «Обладают ли обучающиеся 15-летнего возраста навыками и умениями, необходимыми им для полноценного функционирования в обществе?».</w:t>
      </w:r>
    </w:p>
    <w:p w14:paraId="7B872928" w14:textId="77777777" w:rsidR="00671B2D" w:rsidRPr="00671B2D" w:rsidRDefault="00671B2D" w:rsidP="00671B2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671B2D">
        <w:rPr>
          <w:color w:val="000000" w:themeColor="text1"/>
          <w:sz w:val="28"/>
          <w:szCs w:val="28"/>
        </w:rPr>
        <w:t>В исследовании оценивается, главным образом, способность использовать полученные знания, умения и навыки для решения самых разных жизненных задач. Основные направления исследования: читательская грамотность, математическая и естественнонаучная. </w:t>
      </w:r>
    </w:p>
    <w:p w14:paraId="0B42D3ED" w14:textId="77777777" w:rsidR="00671B2D" w:rsidRPr="00671B2D" w:rsidRDefault="00671B2D" w:rsidP="00671B2D">
      <w:pPr>
        <w:pStyle w:val="a3"/>
        <w:shd w:val="clear" w:color="auto" w:fill="FFFFFF"/>
        <w:spacing w:before="0" w:beforeAutospacing="0" w:after="0" w:afterAutospacing="0" w:line="330" w:lineRule="atLeast"/>
        <w:rPr>
          <w:color w:val="000000" w:themeColor="text1"/>
          <w:sz w:val="28"/>
          <w:szCs w:val="28"/>
        </w:rPr>
      </w:pPr>
      <w:r w:rsidRPr="00671B2D">
        <w:rPr>
          <w:color w:val="000000" w:themeColor="text1"/>
          <w:sz w:val="28"/>
          <w:szCs w:val="28"/>
        </w:rPr>
        <w:t>Каждое задание PISA – это отдельный текст, в котором описывается некоторая ситуация жизненного характера. К тексту прилагается от одного до шести заданий разного уровня сложности. При выполнении заданий учащийся должен понять и решить проблему, которая лежит вне рамок предметной области, вне изучаемого учебного материала.</w:t>
      </w:r>
    </w:p>
    <w:p w14:paraId="04957C49" w14:textId="77777777" w:rsidR="00671B2D" w:rsidRDefault="00671B2D" w:rsidP="00671B2D">
      <w:pPr>
        <w:shd w:val="clear" w:color="auto" w:fill="FFFFFF"/>
        <w:spacing w:after="0" w:line="330" w:lineRule="atLeast"/>
        <w:ind w:left="72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69D3632B" w14:textId="72D23057" w:rsidR="00671B2D" w:rsidRPr="00671B2D" w:rsidRDefault="00671B2D" w:rsidP="00671B2D">
      <w:pPr>
        <w:shd w:val="clear" w:color="auto" w:fill="FFFFFF"/>
        <w:spacing w:after="0" w:line="330" w:lineRule="atLeast"/>
        <w:ind w:left="720"/>
        <w:jc w:val="center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Ресурсы по формированию и оценке функциональной грамотности</w:t>
      </w:r>
      <w:r w:rsidRPr="00671B2D">
        <w:rPr>
          <w:rFonts w:eastAsia="Times New Roman" w:cs="Times New Roman"/>
          <w:noProof/>
          <w:color w:val="000000" w:themeColor="text1"/>
          <w:szCs w:val="28"/>
          <w:lang w:eastAsia="ru-RU"/>
        </w:rPr>
        <w:drawing>
          <wp:inline distT="0" distB="0" distL="0" distR="0" wp14:anchorId="69A4941F" wp14:editId="30F1823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9056C3" w14:textId="77777777" w:rsidR="00671B2D" w:rsidRPr="00671B2D" w:rsidRDefault="00671B2D" w:rsidP="00671B2D">
      <w:pPr>
        <w:spacing w:after="0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shd w:val="clear" w:color="auto" w:fill="FFFFFF"/>
          <w:lang w:eastAsia="ru-RU"/>
        </w:rPr>
        <w:t> </w:t>
      </w:r>
    </w:p>
    <w:p w14:paraId="555D777E" w14:textId="77777777" w:rsidR="00671B2D" w:rsidRPr="00671B2D" w:rsidRDefault="00671B2D" w:rsidP="00671B2D">
      <w:pPr>
        <w:shd w:val="clear" w:color="auto" w:fill="FFFFFF"/>
        <w:spacing w:after="0" w:line="330" w:lineRule="atLeast"/>
        <w:ind w:left="720" w:hanging="360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1.    Открытый банк заданий для оценки естественнонаучной грамотности ФГБНУ ФИПИ: </w:t>
      </w:r>
      <w:hyperlink r:id="rId8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https://fipi.ru/otkrytyy-bank-zadaniy-dlya-otsenki-yestestvennonauchnoy-gramotnosti</w:t>
        </w:r>
      </w:hyperlink>
    </w:p>
    <w:p w14:paraId="7DBDF1F7" w14:textId="77777777" w:rsidR="00671B2D" w:rsidRPr="00671B2D" w:rsidRDefault="00671B2D" w:rsidP="00671B2D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образования: </w:t>
      </w:r>
      <w:hyperlink r:id="rId9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http://skiv.instrao.ru/bank-zadaniy/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 </w:t>
      </w:r>
    </w:p>
    <w:p w14:paraId="7AF87EB9" w14:textId="77777777" w:rsidR="00671B2D" w:rsidRPr="00671B2D" w:rsidRDefault="00671B2D" w:rsidP="00671B2D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Демонстрационные материалы для оценки функциональной грамотности учащихся 5 и 7 классов. ФГБНУ «Институт стратегии развития образования российской академии образования» (Демонстрационные материалы </w:t>
      </w:r>
      <w:hyperlink r:id="rId10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http://skiv.instrao.ru/support/demonstratsionnye-materialya/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2A2271ED" w14:textId="77777777" w:rsidR="00671B2D" w:rsidRPr="00671B2D" w:rsidRDefault="00671B2D" w:rsidP="00671B2D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Открытые задания PISA: </w:t>
      </w:r>
      <w:hyperlink r:id="rId11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https://fioco.ru/примеры-задач-pisa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0679482C" w14:textId="77777777" w:rsidR="00671B2D" w:rsidRPr="00671B2D" w:rsidRDefault="00671B2D" w:rsidP="00671B2D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задач: </w:t>
      </w:r>
      <w:hyperlink r:id="rId12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http://center-imc.ru/wp-content/uploads/2020/02/10120.pdf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 </w:t>
      </w:r>
    </w:p>
    <w:p w14:paraId="75D286DD" w14:textId="77777777" w:rsidR="00671B2D" w:rsidRPr="00671B2D" w:rsidRDefault="00671B2D" w:rsidP="00671B2D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Функциональная грамотность 5,7 класс. Опыт системы образования г. Санкт-Петербурга. КИМ, спецификация, кодификаторы: </w:t>
      </w:r>
      <w:hyperlink r:id="rId13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https://monitoring.spbcokoit.ru/procedure/1043/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288CC60C" w14:textId="77777777" w:rsidR="00671B2D" w:rsidRPr="00671B2D" w:rsidRDefault="00671B2D" w:rsidP="00671B2D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lastRenderedPageBreak/>
        <w:t>Электронный банк заданий по функциональной грамотности: </w:t>
      </w:r>
      <w:hyperlink r:id="rId14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https://fg.resh.edu.ru/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 Пошаговая инструкция, как получить доступ к электронному банку заданий представлена в руководстве пользователя. Ознакомиться с руководством пользователя можно по ссылке: </w:t>
      </w:r>
      <w:hyperlink r:id="rId15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https://resh.edu.ru/instruction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 Презентация платформы «Электронный банк тренировочных заданий по оценке функциональной грамотности»: </w:t>
      </w:r>
      <w:hyperlink r:id="rId16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https://fioco.ru/vebinar-shkoly-ocenka-pisa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 </w:t>
      </w:r>
    </w:p>
    <w:p w14:paraId="3E482466" w14:textId="77777777" w:rsidR="00671B2D" w:rsidRPr="00671B2D" w:rsidRDefault="00671B2D" w:rsidP="00671B2D">
      <w:p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</w:p>
    <w:p w14:paraId="129506AA" w14:textId="6206E9E7" w:rsidR="00671B2D" w:rsidRPr="00671B2D" w:rsidRDefault="00671B2D" w:rsidP="00671B2D">
      <w:p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Ресурсы повышения квалификации педагогов</w:t>
      </w:r>
    </w:p>
    <w:p w14:paraId="7A2D5BC1" w14:textId="77777777" w:rsidR="00671B2D" w:rsidRPr="00671B2D" w:rsidRDefault="00671B2D" w:rsidP="00671B2D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Вебинары издательства «Просвещение</w:t>
      </w:r>
      <w:proofErr w:type="gramStart"/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»:  https://uchitel.club/events/funkcionalnaya_gramotnost/vebinary/filter</w:t>
      </w:r>
      <w:proofErr w:type="gramEnd"/>
    </w:p>
    <w:p w14:paraId="3925FD90" w14:textId="77777777" w:rsidR="00671B2D" w:rsidRPr="00671B2D" w:rsidRDefault="00671B2D" w:rsidP="00671B2D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Дистанционные курсы «Функциональная грамотность: развиваем в школе» программы развития педагогов «Я Учитель»: </w:t>
      </w:r>
      <w:hyperlink r:id="rId17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https://yandex.ru/promo/education/specpro/fungram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 </w:t>
      </w:r>
    </w:p>
    <w:p w14:paraId="017D604C" w14:textId="77777777" w:rsidR="00671B2D" w:rsidRPr="00671B2D" w:rsidRDefault="00671B2D" w:rsidP="00671B2D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Марафон по функциональной грамотности. Материалы в помощь учителю: </w:t>
      </w:r>
      <w:hyperlink r:id="rId18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https://yandex.ru/promo/education/specpro/marathon2020/main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 </w:t>
      </w:r>
    </w:p>
    <w:p w14:paraId="41E3F510" w14:textId="77777777" w:rsidR="00671B2D" w:rsidRPr="00671B2D" w:rsidRDefault="00671B2D" w:rsidP="00671B2D">
      <w:pPr>
        <w:numPr>
          <w:ilvl w:val="0"/>
          <w:numId w:val="2"/>
        </w:numPr>
        <w:shd w:val="clear" w:color="auto" w:fill="FFFFFF"/>
        <w:spacing w:after="0" w:line="330" w:lineRule="atLeast"/>
        <w:rPr>
          <w:rFonts w:eastAsia="Times New Roman" w:cs="Times New Roman"/>
          <w:color w:val="000000" w:themeColor="text1"/>
          <w:szCs w:val="28"/>
          <w:lang w:eastAsia="ru-RU"/>
        </w:rPr>
      </w:pPr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Онлайн-курс «Функциональная грамотность на уроках русского языка, литературы и литературного чтения»: </w:t>
      </w:r>
      <w:hyperlink r:id="rId19" w:history="1">
        <w:r w:rsidRPr="00671B2D">
          <w:rPr>
            <w:rFonts w:eastAsia="Times New Roman" w:cs="Times New Roman"/>
            <w:color w:val="000000" w:themeColor="text1"/>
            <w:szCs w:val="28"/>
            <w:u w:val="single"/>
            <w:lang w:eastAsia="ru-RU"/>
          </w:rPr>
          <w:t>https://course.cerm.ru</w:t>
        </w:r>
      </w:hyperlink>
      <w:r w:rsidRPr="00671B2D">
        <w:rPr>
          <w:rFonts w:eastAsia="Times New Roman" w:cs="Times New Roman"/>
          <w:color w:val="000000" w:themeColor="text1"/>
          <w:szCs w:val="28"/>
          <w:lang w:eastAsia="ru-RU"/>
        </w:rPr>
        <w:t>.</w:t>
      </w:r>
    </w:p>
    <w:p w14:paraId="53ACDA72" w14:textId="77777777" w:rsidR="00F12C76" w:rsidRPr="00671B2D" w:rsidRDefault="00F12C76" w:rsidP="00671B2D">
      <w:pPr>
        <w:rPr>
          <w:rFonts w:cs="Times New Roman"/>
          <w:color w:val="000000" w:themeColor="text1"/>
          <w:szCs w:val="28"/>
        </w:rPr>
      </w:pPr>
    </w:p>
    <w:sectPr w:rsidR="00F12C76" w:rsidRPr="00671B2D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A5B3A"/>
    <w:multiLevelType w:val="multilevel"/>
    <w:tmpl w:val="20AE2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0021C5"/>
    <w:multiLevelType w:val="multilevel"/>
    <w:tmpl w:val="6C625B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2D"/>
    <w:rsid w:val="000A2B51"/>
    <w:rsid w:val="00671B2D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BCEAB"/>
  <w15:chartTrackingRefBased/>
  <w15:docId w15:val="{B1F718C8-CA3A-4CFE-A79E-5CAFAC95D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1B2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1B2D"/>
    <w:rPr>
      <w:i/>
      <w:iCs/>
    </w:rPr>
  </w:style>
  <w:style w:type="character" w:styleId="a5">
    <w:name w:val="Hyperlink"/>
    <w:basedOn w:val="a0"/>
    <w:uiPriority w:val="99"/>
    <w:semiHidden/>
    <w:unhideWhenUsed/>
    <w:rsid w:val="00671B2D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671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4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13" Type="http://schemas.openxmlformats.org/officeDocument/2006/relationships/hyperlink" Target="https://monitoring.spbcokoit.ru/procedure/1043" TargetMode="External"/><Relationship Id="rId18" Type="http://schemas.openxmlformats.org/officeDocument/2006/relationships/hyperlink" Target="https://yandex.ru/promo/education/specpro/marathon2020/main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center-imc.ru/wp-content/uploads/2020/02/10120.pdf" TargetMode="External"/><Relationship Id="rId17" Type="http://schemas.openxmlformats.org/officeDocument/2006/relationships/hyperlink" Target="https://yandex.ru/promo/education/specpro/fungr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ioco.ru/vebinar-shkoly-ocenka-pisa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hyperlink" Target="https://fioco.ru/%D0%BF%D1%80%D0%B8%D0%BC%D0%B5%D1%80%D1%8B-%D0%B7%D0%B0%D0%B4%D0%B0%D1%87-pis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instruction" TargetMode="External"/><Relationship Id="rId10" Type="http://schemas.openxmlformats.org/officeDocument/2006/relationships/hyperlink" Target="http://skiv.instrao.ru/support/demonstratsionnye-materialya/" TargetMode="External"/><Relationship Id="rId19" Type="http://schemas.openxmlformats.org/officeDocument/2006/relationships/hyperlink" Target="https://course.cer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6753C-B750-4E55-99E1-18208DCFA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621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2</cp:revision>
  <dcterms:created xsi:type="dcterms:W3CDTF">2022-01-19T01:35:00Z</dcterms:created>
  <dcterms:modified xsi:type="dcterms:W3CDTF">2022-01-19T02:15:00Z</dcterms:modified>
</cp:coreProperties>
</file>